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17E" w:rsidRDefault="005C4F56" w:rsidP="00D1464B">
      <w:pPr>
        <w:pStyle w:val="Tekstpodstawowy3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4317E">
        <w:rPr>
          <w:sz w:val="24"/>
          <w:szCs w:val="24"/>
        </w:rPr>
        <w:t xml:space="preserve"> </w:t>
      </w:r>
    </w:p>
    <w:p w:rsidR="00D1464B" w:rsidRDefault="0034317E" w:rsidP="00D1464B">
      <w:pPr>
        <w:pStyle w:val="Tekstpodstawowy3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1464B">
        <w:rPr>
          <w:sz w:val="24"/>
          <w:szCs w:val="24"/>
        </w:rPr>
        <w:t xml:space="preserve">Wyniki głosowania zostaną podane w formie listy zadań do realizacji w ramach budżetu obywatelskiego. Na liście znajdą się zadania, które zdobyły największą liczbę głosów i które zmieszczą się w przeznaczonej dla budżetu obywatelskiego kwocie </w:t>
      </w:r>
    </w:p>
    <w:p w:rsidR="00D1464B" w:rsidRDefault="00D1464B" w:rsidP="00D1464B">
      <w:pPr>
        <w:pStyle w:val="Tekstpodstawowy3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Jeżeli pozostaną jeszcze środki z budżetu obywatelskiego na danym obszarze, zostanie za nie zrealizowane zadanie, którego koszt całkowity nie przekroczy pozostałej kwoty. Może to być nawet zadanie, które zajęło piąte czy szóste miejsce w głosowaniu — ważne, aby wystarczyło na niego pieniędzy. </w:t>
      </w:r>
    </w:p>
    <w:p w:rsidR="00D1464B" w:rsidRDefault="00D1464B" w:rsidP="00D1464B">
      <w:pPr>
        <w:pStyle w:val="Tekstpodstawowy3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Zadanie, które nie zdobędzie żadnego głosu mieszkańców zostanie odrzucone, nawet jeżeli w puli będą środki do jego realizacji. </w:t>
      </w:r>
    </w:p>
    <w:p w:rsidR="00D1464B" w:rsidRDefault="00D1464B" w:rsidP="00D1464B">
      <w:pPr>
        <w:pStyle w:val="Tekstpodstawowy3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Informacja o wynikach zostanie przedstawiona w formie listy na stronie internetowej Urzędu Miejskiego w Przecławiu oraz na tablicach ogłoszeń.</w:t>
      </w:r>
    </w:p>
    <w:p w:rsidR="00D1464B" w:rsidRDefault="00D1464B" w:rsidP="00D1464B">
      <w:pPr>
        <w:pStyle w:val="Tekstpodstawowy3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Wybrane przez mieszkańców zadania zostaną zrealizowane, w ramach dostępnych środków, w kolejnym roku budżetowym. </w:t>
      </w:r>
    </w:p>
    <w:p w:rsidR="0053560D" w:rsidRDefault="0053560D" w:rsidP="0053560D">
      <w:pPr>
        <w:widowControl w:val="0"/>
      </w:pPr>
    </w:p>
    <w:sectPr w:rsidR="0053560D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B2837"/>
    <w:multiLevelType w:val="hybridMultilevel"/>
    <w:tmpl w:val="32EA9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4317E"/>
    <w:rsid w:val="0034317E"/>
    <w:rsid w:val="004E19E5"/>
    <w:rsid w:val="00510882"/>
    <w:rsid w:val="0053560D"/>
    <w:rsid w:val="005C4F56"/>
    <w:rsid w:val="00854A1B"/>
    <w:rsid w:val="00A03789"/>
    <w:rsid w:val="00D1464B"/>
    <w:rsid w:val="00D169BB"/>
    <w:rsid w:val="00D2371F"/>
    <w:rsid w:val="00E2490C"/>
    <w:rsid w:val="00E75514"/>
    <w:rsid w:val="00FC0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317E"/>
    <w:pPr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link w:val="Tekstpodstawowy3Znak"/>
    <w:uiPriority w:val="99"/>
    <w:unhideWhenUsed/>
    <w:rsid w:val="0034317E"/>
    <w:pPr>
      <w:tabs>
        <w:tab w:val="left" w:pos="43"/>
      </w:tabs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4317E"/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paragraph" w:styleId="Akapitzlist">
    <w:name w:val="List Paragraph"/>
    <w:basedOn w:val="Normalny"/>
    <w:uiPriority w:val="34"/>
    <w:qFormat/>
    <w:rsid w:val="0053560D"/>
    <w:pPr>
      <w:spacing w:after="200" w:line="288" w:lineRule="auto"/>
      <w:ind w:left="720"/>
      <w:contextualSpacing/>
    </w:pPr>
    <w:rPr>
      <w:rFonts w:asciiTheme="minorHAnsi" w:eastAsiaTheme="minorEastAsia" w:hAnsiTheme="minorHAnsi" w:cstheme="minorBidi"/>
      <w:i/>
      <w:iCs/>
      <w:color w:val="auto"/>
      <w:kern w:val="0"/>
      <w:sz w:val="20"/>
      <w:szCs w:val="20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3</cp:revision>
  <cp:lastPrinted>2015-06-16T12:47:00Z</cp:lastPrinted>
  <dcterms:created xsi:type="dcterms:W3CDTF">2016-04-11T07:12:00Z</dcterms:created>
  <dcterms:modified xsi:type="dcterms:W3CDTF">2016-04-11T07:20:00Z</dcterms:modified>
</cp:coreProperties>
</file>